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85BCB" w:rsidRPr="00410DF1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 w:cs="Times New Roman"/>
          <w:sz w:val="24"/>
          <w:szCs w:val="24"/>
        </w:rPr>
        <w:t>162-19</w:t>
      </w:r>
    </w:p>
    <w:p w:rsidR="00485BCB" w:rsidRPr="003C47B7" w:rsidRDefault="006408A6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септембар</w:t>
      </w:r>
      <w:r w:rsidR="00485BCB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485BCB"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485BCB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85BCB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CB" w:rsidRPr="003C47B7" w:rsidRDefault="00485BCB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485BCB" w:rsidRPr="003C47B7" w:rsidRDefault="00485BCB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485BCB" w:rsidRDefault="00485BCB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3. ЈУЛА 2019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485BCB" w:rsidRPr="003C47B7" w:rsidRDefault="00485BCB" w:rsidP="00485B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BCB" w:rsidRPr="003C47B7" w:rsidRDefault="00485BCB" w:rsidP="0048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11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408A6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анови Одбора: Александра Томић, Станислава Јаношевић,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нка Ковачевић,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Бојанић, Снежана Р. Петровић, Ана Чарапић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Горица Гајић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85BCB" w:rsidRPr="003C47B7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Одбора: Милимир Вујадиновић (заменик члана Одбора Јелене Мијатовић)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>ик члана Одбора Новице Тончева) и Наташа Михаиловић Вацић (заменик члана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D25A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Владимира Маринковића)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85BCB" w:rsidRDefault="00485BCB" w:rsidP="00485BC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присуствовали чланови Одбора: Томислав Љубеновић, Бранислав Михајловић, Дејан Николић,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Здравко Станковић, нити њихови заменици.</w:t>
      </w:r>
    </w:p>
    <w:p w:rsidR="00485BCB" w:rsidRDefault="00537EFC" w:rsidP="00A50B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Министарства привреде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присуствовали: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 Гругуревић, државни секретар, Ду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бравка Дракулић, Драган Угрчић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Вучковић, помоћници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министра, Луција Дујовић, шеф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дсека и Анкица Момчиловић, самостални саветник</w:t>
      </w:r>
      <w:r w:rsidR="00485BCB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485BCB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5BCB">
        <w:rPr>
          <w:rFonts w:ascii="Times New Roman" w:eastAsia="Times New Roman" w:hAnsi="Times New Roman" w:cs="Times New Roman"/>
          <w:sz w:val="24"/>
          <w:szCs w:val="24"/>
          <w:lang w:val="sr-Cyrl-RS"/>
        </w:rPr>
        <w:t>испред Министарства трговине, туризма и телекомуникација</w:t>
      </w:r>
      <w:r w:rsidR="00485BCB"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50B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Стеван Никчевић, Весна Ковач и</w:t>
      </w:r>
      <w:r w:rsid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Мирослав Кнежевић, државни секретари и Оливера Јоцић, помоћник министра.</w:t>
      </w:r>
    </w:p>
    <w:p w:rsidR="00485BCB" w:rsidRPr="003C47B7" w:rsidRDefault="00485BCB" w:rsidP="00485BCB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</w:t>
      </w:r>
      <w:r w:rsidR="009B62F2">
        <w:rPr>
          <w:rFonts w:ascii="Times New Roman" w:hAnsi="Times New Roman" w:cs="Times New Roman"/>
          <w:sz w:val="24"/>
          <w:szCs w:val="24"/>
          <w:lang w:val="sr-Cyrl-RS"/>
        </w:rPr>
        <w:t>ог председника, Одбор је једногласно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485BCB" w:rsidRPr="003C47B7" w:rsidRDefault="00485BCB" w:rsidP="00485B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привреде за период јануар-март 2019. године (10 број 02-1540/19 од 23. априла 2019. године);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(број 02-357/1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1. марта 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године);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(број 02-437/1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12. марта 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године);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(број 02-437/1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-1 од 11. априла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године);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(10 број 02-437/1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-2 од 17. маја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године);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поступка приватизације за мај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(10 број 02-437/1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-3 од 14. јуна 201</w:t>
      </w:r>
      <w:r w:rsidRPr="009B62F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године);</w:t>
      </w:r>
    </w:p>
    <w:p w:rsidR="009B62F2" w:rsidRP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Разматрање Извештаја о раду Министарства трговине, туризма и телекомуникација за период од 1. јануара до 31. марта 2019. године (10 број 02-1799/19 од 7. јуна 2019. године);</w:t>
      </w:r>
    </w:p>
    <w:p w:rsidR="009B62F2" w:rsidRDefault="009B62F2" w:rsidP="009B62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6F0A52" w:rsidRDefault="006F0A52" w:rsidP="006F0A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A52" w:rsidRDefault="006F0A52" w:rsidP="004A4621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4A462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према утврђеном дневном реду, 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предлог председника, Одбор је једногласно одлучио да обједини расправу о првој, другој, трећој, 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четвртој, петој и шестој тачки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невног реда и да с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>е гласање обави о свакој тачки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невног реда појединачно.</w:t>
      </w:r>
    </w:p>
    <w:p w:rsidR="00D81A68" w:rsidRDefault="00D81A68" w:rsidP="00117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5749" w:rsidRPr="00C93FAC" w:rsidRDefault="00425749" w:rsidP="00117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Прва, друга, трћ</w:t>
      </w:r>
      <w:r w:rsidR="00940436">
        <w:rPr>
          <w:rFonts w:ascii="Times New Roman" w:eastAsia="Times New Roman" w:hAnsi="Times New Roman" w:cs="Times New Roman"/>
          <w:sz w:val="24"/>
          <w:szCs w:val="24"/>
          <w:lang w:val="sr-Cyrl-RS"/>
        </w:rPr>
        <w:t>а, четврта, пета и шеста тачка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невног реда - </w:t>
      </w:r>
      <w:r w:rsidR="00666C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Информација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 раду Министарства привреде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период јануар-март 2019. године; </w:t>
      </w:r>
      <w:r w:rsidR="00666C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јануар 201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666C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фебруар 201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66C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март 201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C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Министарства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привреде о стању поступка приватизације за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април 201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25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  <w:r w:rsidRPr="009B62F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C93F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6C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</w:t>
      </w:r>
      <w:r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Министарства привреде о стању поступка приватизације за мај 201</w:t>
      </w:r>
      <w:r w:rsidRPr="00C93FA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117B5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</w:t>
      </w:r>
      <w:r w:rsidRP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одине</w:t>
      </w:r>
      <w:r w:rsidR="00C93FA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037F6F" w:rsidRDefault="00037F6F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5749" w:rsidRDefault="00425749" w:rsidP="007436C9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информацију о раду Министарства привреде за период јануар-март 2019. године и поднео Извештај Народној скупштини.</w:t>
      </w:r>
    </w:p>
    <w:p w:rsidR="00425749" w:rsidRDefault="00425749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086B" w:rsidRDefault="00E7223B" w:rsidP="002F50C4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У уводним напоменама,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</w:t>
      </w:r>
      <w:r w:rsidR="00317971">
        <w:rPr>
          <w:rFonts w:ascii="Times New Roman" w:eastAsia="Times New Roman" w:hAnsi="Times New Roman" w:cs="Times New Roman"/>
          <w:sz w:val="24"/>
          <w:szCs w:val="24"/>
          <w:lang w:val="sr-Cyrl-RS"/>
        </w:rPr>
        <w:t>Гргуреви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>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 у Министарству привреде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 је да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извештајном периоду радило на пет нацрта 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</w:t>
      </w:r>
      <w:r w:rsidR="00CB42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17B5C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поступку приватизације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било </w:t>
      </w:r>
      <w:r w:rsidR="000452CE">
        <w:rPr>
          <w:rFonts w:ascii="Times New Roman" w:eastAsia="Times New Roman" w:hAnsi="Times New Roman" w:cs="Times New Roman"/>
          <w:sz w:val="24"/>
          <w:szCs w:val="24"/>
          <w:lang w:val="sr-Cyrl-RS"/>
        </w:rPr>
        <w:t>87 субјеката приватизације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>, на дан 31. марта 2019. године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ављени су јавни позиви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приватизацију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Ваљевске пиваре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“,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уке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 Сад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Ветеринарске станице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706DDF">
        <w:rPr>
          <w:rFonts w:ascii="Times New Roman" w:eastAsia="Times New Roman" w:hAnsi="Times New Roman" w:cs="Times New Roman"/>
          <w:sz w:val="24"/>
          <w:szCs w:val="24"/>
          <w:lang w:val="sr-Cyrl-RS"/>
        </w:rPr>
        <w:t>Лајковац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мају је потписан уговор за продају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уке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 Сад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>зв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ештају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садржан 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преглед и статус осам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стратешких предузећа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„ХИП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Петрохемија а.д,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Панчево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ЈП 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ПЕУ </w:t>
      </w:r>
      <w:r w:rsidR="00781F83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Ресавица</w:t>
      </w:r>
      <w:r w:rsidR="005F71CB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8F6C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звршено је 11 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теренских ко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нтрола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поштовања уговорних обавеза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 канцеларијских 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контрола и 7 контрола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рада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привремених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заступника капитала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субјектима приватизације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Купцима је упућено 11 обавештења 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B225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накнадним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роковима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2518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извршење уговорних обавеза и 41 обавеште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>ње о испуњ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ењу уговорних обавеза. Када је реч о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ационално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м инвестиционом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план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одобрена су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средства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износу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324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милиона динара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4FA3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>д чега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за пројекте 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одобрено око</w:t>
      </w:r>
      <w:r w:rsidR="00FD0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>83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 и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700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хиљада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>динара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Инфраструктурни пројекти дефинисани су кроз пројекте </w:t>
      </w:r>
      <w:r w:rsidR="008433F7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унапређење локалне 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регионалне 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инфраструктуре и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подршку </w:t>
      </w:r>
      <w:r w:rsidR="00745C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развој 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инфр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аструктуре у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пословним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зонама. Д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етаљно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наведено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пројекти у питању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ниво финансијске подршке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C18A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F3685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C76006">
        <w:rPr>
          <w:rFonts w:ascii="Times New Roman" w:eastAsia="Times New Roman" w:hAnsi="Times New Roman" w:cs="Times New Roman"/>
          <w:sz w:val="24"/>
          <w:szCs w:val="24"/>
          <w:lang w:val="sr-Cyrl-RS"/>
        </w:rPr>
        <w:t>ви пројекти подлежу теренској контроли извршења и испуњења уговора и на основу тих контрола врши се исплата предвиђених средстава. У об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>ласти малих и средњих предузећа</w:t>
      </w:r>
      <w:r w:rsidR="00FC04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предузетништва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оквиру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мера за унапређење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пословног окружења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извр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шене су припреме и ревидиране</w:t>
      </w:r>
      <w:r w:rsidR="0078369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препоруке за 296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административних поступака који су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надлежности 18 институција. У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области контроле и надзора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 радом јавних предузећа, 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уређује се систем стручног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усавршавања 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уводи </w:t>
      </w:r>
      <w:r w:rsidR="00EC49F6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</w:t>
      </w:r>
      <w:r w:rsidR="007436C9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ција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органе </w:t>
      </w:r>
      <w:r w:rsidR="008D3E1F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управљања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>. У циљу унапређења корпоративног управљања</w:t>
      </w:r>
      <w:r w:rsidR="00244C3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</w:t>
      </w:r>
      <w:r w:rsidR="0042574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инистарство преко С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ектора за контролу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надзор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 радом</w:t>
      </w:r>
      <w:r w:rsidR="009D28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јавних предузећа учествује у низу пројеката. 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других активности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портфељу М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инистарства налази 138 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инвестиционих 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пројеката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 којих су неки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активни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неки су у фази мониторинга. З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акључено је нових 18 уговора </w:t>
      </w:r>
      <w:r w:rsidR="001663BB">
        <w:rPr>
          <w:rFonts w:ascii="Times New Roman" w:eastAsia="Times New Roman" w:hAnsi="Times New Roman" w:cs="Times New Roman"/>
          <w:sz w:val="24"/>
          <w:szCs w:val="24"/>
          <w:lang w:val="sr-Cyrl-RS"/>
        </w:rPr>
        <w:t>о додели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средства подстицаја од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22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укупна вредност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планираних инвестиција у складу са тим уговорима је око 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>78 милиона дин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ара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Реализацијом ови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х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пројеката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предвиђено је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отварање 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преко 5000 нових радних места. Такође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>, М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инистарство даје подрш</w:t>
      </w:r>
      <w:r w:rsidR="00201FE5">
        <w:rPr>
          <w:rFonts w:ascii="Times New Roman" w:eastAsia="Times New Roman" w:hAnsi="Times New Roman" w:cs="Times New Roman"/>
          <w:sz w:val="24"/>
          <w:szCs w:val="24"/>
          <w:lang w:val="sr-Cyrl-RS"/>
        </w:rPr>
        <w:t>ку младим људима да с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амостално крену у бизнис. </w:t>
      </w:r>
      <w:r w:rsidR="00716C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716C4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За првих пе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 месеци продата је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„Лука Нови С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ад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7,9 милиона евра, продата је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Ваљевска пивара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за 3,5 милиона евра,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Ветеринарска 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станица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Лајковац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37 000 е</w:t>
      </w:r>
      <w:r w:rsidR="006F0A52">
        <w:rPr>
          <w:rFonts w:ascii="Times New Roman" w:eastAsia="Times New Roman" w:hAnsi="Times New Roman" w:cs="Times New Roman"/>
          <w:sz w:val="24"/>
          <w:szCs w:val="24"/>
          <w:lang w:val="sr-Cyrl-RS"/>
        </w:rPr>
        <w:t>вра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„Х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идротехника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-Х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идроенергетика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 за 970 000 е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вра.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>6. фебруара 2019. п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равоснажно 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усвојен У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напред припремљен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план реор</w:t>
      </w:r>
      <w:r w:rsidR="009139BC">
        <w:rPr>
          <w:rFonts w:ascii="Times New Roman" w:eastAsia="Times New Roman" w:hAnsi="Times New Roman" w:cs="Times New Roman"/>
          <w:sz w:val="24"/>
          <w:szCs w:val="24"/>
          <w:lang w:val="sr-Cyrl-RS"/>
        </w:rPr>
        <w:t>ганизације предузећа Ф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абрика мазива 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„Ф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ам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 из К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рушевца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. фебруара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о.г.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потписан  уговор са компанијом „В</w:t>
      </w:r>
      <w:r w:rsidR="002F50C4">
        <w:rPr>
          <w:rFonts w:ascii="Times New Roman" w:eastAsia="Times New Roman" w:hAnsi="Times New Roman" w:cs="Times New Roman"/>
          <w:sz w:val="24"/>
          <w:szCs w:val="24"/>
          <w:lang w:val="sr-Cyrl-RS"/>
        </w:rPr>
        <w:t>ал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>волин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купо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>вини имовине фабрике мазива из К</w:t>
      </w:r>
      <w:r w:rsidR="00086233">
        <w:rPr>
          <w:rFonts w:ascii="Times New Roman" w:eastAsia="Times New Roman" w:hAnsi="Times New Roman" w:cs="Times New Roman"/>
          <w:sz w:val="24"/>
          <w:szCs w:val="24"/>
          <w:lang w:val="sr-Cyrl-RS"/>
        </w:rPr>
        <w:t>рушевца</w:t>
      </w:r>
      <w:r w:rsidR="00E408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 кључне ствари за овај период на који се односи извештај. </w:t>
      </w:r>
    </w:p>
    <w:p w:rsidR="00E4086B" w:rsidRDefault="00E4086B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Дубравка Дракулић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973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помоћник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указала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38 предузећа чији је оснива</w:t>
      </w:r>
      <w:r w:rsidR="00441699">
        <w:rPr>
          <w:rFonts w:ascii="Times New Roman" w:eastAsia="Times New Roman" w:hAnsi="Times New Roman" w:cs="Times New Roman"/>
          <w:sz w:val="24"/>
          <w:szCs w:val="24"/>
          <w:lang w:val="sr-Cyrl-RS"/>
        </w:rPr>
        <w:t>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РС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предузеће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 доставља извештаје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.  Р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>ади се о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ски центру Брезовица, које је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дуги низ година онемогућено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EA37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DD5A31">
        <w:rPr>
          <w:rFonts w:ascii="Times New Roman" w:eastAsia="Times New Roman" w:hAnsi="Times New Roman" w:cs="Times New Roman"/>
          <w:sz w:val="24"/>
          <w:szCs w:val="24"/>
          <w:lang w:val="sr-Cyrl-RS"/>
        </w:rPr>
        <w:t>ади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. Тридесет седам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републичких јавних 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предузећа је у првом кварталу о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стварило добит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 милијарди динара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. Н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ај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успешнији,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остварили резултате изнад очекиваних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ЈП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Србија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гас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ЈП „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Електропривреда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Србије“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>ЈП „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Скијалишта</w:t>
      </w:r>
      <w:r w:rsidR="004009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Србије“ ЈП „Жжелезнице Србије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ЈП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лектромрежа Србије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9939CD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ржавна лутрија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. Реализација план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негде око 95% од планираног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пословни приходи су за 5 п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осто мањи од планираних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 су и расходи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толико мањи. Т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акође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значајно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овом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претходном периоду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ушло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процес дигитализације извешта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вања јавних предузећа у оквиру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пројекта који се 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односи на реферму локалних јавних финансија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. С</w:t>
      </w:r>
      <w:r w:rsidR="002046BB">
        <w:rPr>
          <w:rFonts w:ascii="Times New Roman" w:eastAsia="Times New Roman" w:hAnsi="Times New Roman" w:cs="Times New Roman"/>
          <w:sz w:val="24"/>
          <w:szCs w:val="24"/>
          <w:lang w:val="sr-Cyrl-RS"/>
        </w:rPr>
        <w:t>а пројектом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развијати и 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>софтвер који ће омогућити електро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нско квартално извештавање јавних и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комуналних предузећа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односно јединица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локалне самоуправе и електронско извештавање јединице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локалне самоуправе према М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инистарству привреде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. Д</w:t>
      </w:r>
      <w:r w:rsidR="0049094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одатна вредност целокупног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пројекта 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>бити и то да ће републич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 предузећа 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перспективи извештавати</w:t>
      </w:r>
      <w:r w:rsidR="003061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Министарство привреде у</w:t>
      </w:r>
      <w:r w:rsidR="000D13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електронском облику.</w:t>
      </w:r>
    </w:p>
    <w:p w:rsidR="008F073C" w:rsidRDefault="000D13C9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Душан Вучковић, помоћник министра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провреде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 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раду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ектора за привредна друштва и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стре, 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 је припремило 94 жалбе</w:t>
      </w:r>
      <w:r w:rsidR="001A67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и констатовао д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смањивање броја жалби 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>очигледан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тренд у овој години</w:t>
      </w:r>
      <w:r w:rsidR="00445D8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било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50 жалби ме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сечно, а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 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жалби месечно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току прошле године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првом кварталу 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>2019.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тај броје је</w:t>
      </w:r>
      <w:r w:rsidR="00D836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30 жалби иде месечно, што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резултат рада С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ектора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79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Кроз тај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кроз измене Закона,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побољшао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и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 АПР-а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Ч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етири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поднете 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дставке 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нису 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односиле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рад А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>ген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 за привредне регистре или М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. Т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о су представк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е грађана који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указивал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3D27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велики проблем који је започет 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нарочито прошле године</w:t>
      </w:r>
      <w:r w:rsidR="00672683">
        <w:rPr>
          <w:rFonts w:ascii="Times New Roman" w:eastAsia="Times New Roman" w:hAnsi="Times New Roman" w:cs="Times New Roman"/>
          <w:sz w:val="24"/>
          <w:szCs w:val="24"/>
          <w:lang w:val="sr-Cyrl-RS"/>
        </w:rPr>
        <w:t>, а настављен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ове године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судски 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извршиоци долазе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грађанима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вра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>та да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плене имовину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зато што су на њиховој адреси 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неке 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>фирме регистровале своје се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диште без икаквог њиховог знања, 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закљученог уговора и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>ли томе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сличног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>. С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>ве те представке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уважене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пон</w:t>
      </w:r>
      <w:r w:rsidR="007E69A6">
        <w:rPr>
          <w:rFonts w:ascii="Times New Roman" w:eastAsia="Times New Roman" w:hAnsi="Times New Roman" w:cs="Times New Roman"/>
          <w:sz w:val="24"/>
          <w:szCs w:val="24"/>
          <w:lang w:val="sr-Cyrl-RS"/>
        </w:rPr>
        <w:t>иште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 решења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обзиром на то да </w:t>
      </w:r>
      <w:r w:rsidR="00C86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АПР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садашњим прописима нема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могућност да истражује да ли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заиста правни основ за ко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ришћење тог простора постоји.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285C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C163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све 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надзору поништавано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сарадњи са П</w:t>
      </w:r>
      <w:r w:rsidR="004E413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реском управом и обавештавањем П</w:t>
      </w:r>
      <w:r w:rsidR="004E413C">
        <w:rPr>
          <w:rFonts w:ascii="Times New Roman" w:eastAsia="Times New Roman" w:hAnsi="Times New Roman" w:cs="Times New Roman"/>
          <w:sz w:val="24"/>
          <w:szCs w:val="24"/>
          <w:lang w:val="sr-Cyrl-RS"/>
        </w:rPr>
        <w:t>ореск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управе. 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наредном периоду, 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у питању регистрација седишта и промена седишта фирми, тражиће се правни основ 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коришћењ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простора (</w:t>
      </w:r>
      <w:r w:rsidR="005C604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верен уговор или власнички лист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33B84" w:rsidRDefault="00633B84" w:rsidP="00633B8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дневног реда, није било питања, ни дискусије.</w:t>
      </w:r>
    </w:p>
    <w:p w:rsidR="00352871" w:rsidRDefault="00352871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D364B" w:rsidRDefault="00ED364B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654A58">
        <w:rPr>
          <w:rFonts w:ascii="Times New Roman" w:eastAsia="Times New Roman" w:hAnsi="Times New Roman" w:cs="Times New Roman"/>
          <w:sz w:val="24"/>
          <w:szCs w:val="24"/>
          <w:lang w:val="sr-Cyrl-RS"/>
        </w:rPr>
        <w:t>а) Сагласно члану 229. Пословника Народне скупштине, Одбор је већином гласова одлучио да прихвати Информацију о раду Министарства привреде за период јануар-март 2019. године;</w:t>
      </w:r>
    </w:p>
    <w:p w:rsidR="00654A58" w:rsidRDefault="00654A58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б) Одбор је већином гласова усвојио Извештај Министарства привреде о стању поступка приватизације за јануар 2019. године;</w:t>
      </w:r>
    </w:p>
    <w:p w:rsidR="00654A58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в)  Одбор је већином гласова усвојио Извештај Министарства привреде о стању поступка приватизације за фебруар 2019. године;</w:t>
      </w:r>
    </w:p>
    <w:p w:rsidR="00654A58" w:rsidRPr="002243E7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г)   Одбор је већином гласова усвојио Извештај Министарства привреде о стању поступка приватизације за март 2019. године;</w:t>
      </w:r>
    </w:p>
    <w:p w:rsidR="00654A58" w:rsidRPr="002243E7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д)  Одбор је већином гласова усвојио Извештај Министарства привреде о стању поступка приватизације за април 2019. године;</w:t>
      </w:r>
    </w:p>
    <w:p w:rsidR="00654A58" w:rsidRDefault="00654A58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ђ)  Одбор је већином гласова усвојио Извештај Министарства привреде о стању поступка приватизације за мај 2019. године.</w:t>
      </w:r>
    </w:p>
    <w:p w:rsidR="005E2439" w:rsidRDefault="005E2439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4A58" w:rsidRDefault="005E2439" w:rsidP="00654A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Седма тачка дневног реда-</w:t>
      </w:r>
      <w:r w:rsidR="00014F4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Извештај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 раду Министарства трговине, туризма и телекомуникација за период од 1. јануара до 31. марта 2019. године.</w:t>
      </w:r>
    </w:p>
    <w:p w:rsidR="00654A58" w:rsidRDefault="005E2439" w:rsidP="002243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размотрио Извештај о раду Министарства тргоне, туризма и телекомуникација за период од 1. јануара до 31. марта 2019. године и поднео Извештај Народној скупштини.</w:t>
      </w:r>
    </w:p>
    <w:p w:rsidR="0034371C" w:rsidRDefault="00D34A9F" w:rsidP="003437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Стеван 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Никчевић</w:t>
      </w:r>
      <w:r w:rsidR="00303D25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 Министарства трговине, туризма и телекомуникација</w:t>
      </w:r>
      <w:r w:rsidR="00663C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>инф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>ормисао је</w:t>
      </w:r>
      <w:r w:rsidR="00224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С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ектора за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>билатералну економску сарадњу и Сектора за спољнотрговинску политику и мултилатералну и регионалну економску и трговинску сарадњу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првом ква</w:t>
      </w:r>
      <w:r w:rsidR="00384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рталу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нивоу Републике Србије забележен је раст бруто домаћег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производа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 w:rsidR="008F07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2,5 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>%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14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раст извоза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роба и услуга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6,9%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раст ув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оза 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>за 9%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>.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 томе</w:t>
      </w:r>
      <w:r w:rsidR="003846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види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</w:t>
      </w:r>
      <w:r w:rsidR="006228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 спољне трговине растао у знатно већем обиму него бруто друштвени производ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зменама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неколико з</w:t>
      </w:r>
      <w:r w:rsidR="00BE06D1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успе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створи</w:t>
      </w:r>
      <w:r w:rsidR="005D49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бољи законодавни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правни оквир з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проширење сарадње и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повећање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извоза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>. Б</w:t>
      </w:r>
      <w:r w:rsidR="00860D05">
        <w:rPr>
          <w:rFonts w:ascii="Times New Roman" w:eastAsia="Times New Roman" w:hAnsi="Times New Roman" w:cs="Times New Roman"/>
          <w:sz w:val="24"/>
          <w:szCs w:val="24"/>
          <w:lang w:val="sr-Cyrl-RS"/>
        </w:rPr>
        <w:t>ило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неколико значајних мешов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итих економских комитета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сарадњу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појединим земљама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Заседање М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>еђувладиног комитета за т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говину, економску и научно-техничку сарадњу са Руском Федерацијом  је одржано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март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године у Беог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раду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. З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аседање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Међувладине комисије за трговинско-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економску сарадњу са Републиком Белорусијом </w:t>
      </w:r>
      <w:r w:rsidR="00522B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одржано је 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860D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31</w:t>
      </w:r>
      <w:r w:rsidR="00860D0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200185">
        <w:rPr>
          <w:rFonts w:ascii="Times New Roman" w:eastAsia="Times New Roman" w:hAnsi="Times New Roman" w:cs="Times New Roman"/>
          <w:sz w:val="24"/>
          <w:szCs w:val="24"/>
          <w:lang w:val="sr-Cyrl-RS"/>
        </w:rPr>
        <w:t>ануара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 у Минску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Значајно је и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усагла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>шавање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текста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поразума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слободној трговини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Е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>вроа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>зијском економском унијом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је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овом периоду 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потпуности усаглашен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>. Очекује се</w:t>
      </w:r>
      <w:r w:rsidR="00346E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његово потписивање у октобру ове године у Москви</w:t>
      </w:r>
      <w:r w:rsidR="008643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една од значајних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</w:t>
      </w:r>
      <w:r w:rsidR="0085488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б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>ила припрема за наше учешће на С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ветској изложби у Дубаију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(Експо Дубаи 2020) 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>идуће године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2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је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државног значаја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имајући у виду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исок ниво односа који Србија има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Уједињеним Арапским Е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миратима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. Изложба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одржати 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403242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октобру идуће године и трајаће шест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месеци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априла 2021. 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одине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4371C" w:rsidRP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првом кварталу је изашао извештај међународне организације </w:t>
      </w:r>
      <w:r w:rsidR="0034371C" w:rsidRPr="004368C5">
        <w:rPr>
          <w:rFonts w:ascii="Times New Roman" w:eastAsia="Times New Roman" w:hAnsi="Times New Roman" w:cs="Times New Roman"/>
          <w:sz w:val="24"/>
          <w:szCs w:val="24"/>
          <w:lang w:val="sr-Latn-RS"/>
        </w:rPr>
        <w:t>Small Arms Survey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. То је референтна организација под покровитељством Уједињених Нација која прати транспарентност поступка издавања извозних и увозних дозвола кад су у питању наоружање и војна опрема. Ми смо земља са највећим бројем издатих дозвола у региону и шире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последњих пет година смо константно између трећег и петог места у свету испред многих земаља, не само индустријски снажнијих, већ и чланица ЕУ. И ове године смо заузели пето место на Светској ранг листи и то је за понос. Други састанак стручне радне групе за пољопривреду, санирарне и фитосанитарне мере одржан је 22. фебруара у Неограду. Тема састанка су биле даље активности на реализацији Акционог плана НКТОТ за 2018. и 2019. годину. У оквиру преговарачког Поглавља 30,  у разговорима са Европском комисијом сагледава де наш напредак. Према најновијем извештају Европске комисије, оснивање и први резултати рада НКТОТ су оцењени као остварен напредак и један од бољих резтултата који је постигнут. Такође, комуникација која је успостављена са пословном заједницом кроз рад Владиног тела врло добро је оцењена.</w:t>
      </w:r>
    </w:p>
    <w:p w:rsidR="004368C5" w:rsidRDefault="0034371C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</w:t>
      </w:r>
      <w:r w:rsidR="009F44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Јоцић, помоћник министра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задужена за спољнотрговинску политику и мултилатералну и регионалну економску и трговинску сарадњу, изнела је </w:t>
      </w:r>
      <w:r w:rsidR="001D240B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ј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34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ајвеће</w:t>
      </w:r>
      <w:r w:rsidR="003B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ангажовање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запослених у Сектору </w:t>
      </w:r>
      <w:r w:rsidR="00626E2E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ил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626E2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у Националнм кординационом телу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олакшавање трговине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. Тело је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формиран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о у новебру 2017. године и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било </w:t>
      </w:r>
      <w:r w:rsidR="00834132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</w:t>
      </w:r>
      <w:r w:rsidR="008341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 међународном и на националном плану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>. Ф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ормиране су стручне радне групе у којима учествују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095B7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пословне зај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еднице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су кандидовали теме 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које су важне за њи</w:t>
      </w:r>
      <w:r w:rsidR="00FE2632">
        <w:rPr>
          <w:rFonts w:ascii="Times New Roman" w:eastAsia="Times New Roman" w:hAnsi="Times New Roman" w:cs="Times New Roman"/>
          <w:sz w:val="24"/>
          <w:szCs w:val="24"/>
          <w:lang w:val="sr-Cyrl-RS"/>
        </w:rPr>
        <w:t>х у смислу отклањања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препрека за трговину.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>ешава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>ни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билатерални проблеми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Стална комуникација постоји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нашим најважнијим трговински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>м партнерима у региону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475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Босном и Херцеговином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 Северном Македонијом.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Обављене су консултације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представницима Уједињеног К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раљевства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Велике Британије и Северне Ирске 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 е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вентуалним будућим споразумом, у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колико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иступе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ЕУ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аставак 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консултације је заказан за крај</w:t>
      </w:r>
      <w:r w:rsidR="00091B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јула ил</w:t>
      </w:r>
      <w:r w:rsidR="002A7D44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почетак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августа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 о 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 групе за ЕУ и ЕФТА, није било значајнијих догађаја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осим 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стандардних одговора на упитнике</w:t>
      </w:r>
      <w:r w:rsidR="00FC3DD2" w:rsidRP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C3DD2"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Европске комисије о стању реформи у Републици Србији, што је била стандардна активност целе државне администрације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Подељене су надлежности ради одговора на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упитник Т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>реће глобалне ревизије у вези са олакшање</w:t>
      </w:r>
      <w:r w:rsidR="00767DCA">
        <w:rPr>
          <w:rFonts w:ascii="Times New Roman" w:eastAsia="Times New Roman" w:hAnsi="Times New Roman" w:cs="Times New Roman"/>
          <w:sz w:val="24"/>
          <w:szCs w:val="24"/>
          <w:lang w:val="sr-Cyrl-RS"/>
        </w:rPr>
        <w:t>м трговине на нивоу Уједињених н</w:t>
      </w:r>
      <w:r w:rsidR="00614FBC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ација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а одговори на упитник су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за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вршној фази.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Представници Министарства су учествовали на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састанци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 у Женеви који се тичу 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>олакша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ва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>ња трговине и наших обаве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 смислу израде</w:t>
      </w:r>
      <w:r w:rsidR="005724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извештаја 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 трговински</w:t>
      </w:r>
      <w:r w:rsidR="00B7675C">
        <w:rPr>
          <w:rFonts w:ascii="Times New Roman" w:eastAsia="Times New Roman" w:hAnsi="Times New Roman" w:cs="Times New Roman"/>
          <w:sz w:val="24"/>
          <w:szCs w:val="24"/>
          <w:lang w:val="sr-Cyrl-RS"/>
        </w:rPr>
        <w:t>м и економски баријерама у С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рбији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ће бити презентован у Женеви 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A051ED">
        <w:rPr>
          <w:rFonts w:ascii="Times New Roman" w:eastAsia="Times New Roman" w:hAnsi="Times New Roman" w:cs="Times New Roman"/>
          <w:sz w:val="24"/>
          <w:szCs w:val="24"/>
          <w:lang w:val="sr-Cyrl-RS"/>
        </w:rPr>
        <w:t>то је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припремној фази.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реч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раду О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дељења за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међународне споразуме и 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спољну трг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овину контролисаном робом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детаљно 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дат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статистички приказ</w:t>
      </w:r>
      <w:r w:rsidR="0082058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активности. Када је реч о ЦЕФТА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директној комуникацији са К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>абинето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м председника Владе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абинетом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председника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Републике,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добијене су инструкције 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поступање. Н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аша позиција је д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смо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конструкт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ивни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учествујемо у раду ЦЕФТА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усвајамо споразуме који су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испреговарани под окриљем ЦЕФТА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али не пристајемо да се они усвајају на регионалном нивоу док Приштина не укине таксе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</w:t>
      </w:r>
      <w:r w:rsidR="00F716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позитив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>ан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одг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>овор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са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риштинске стране. Усвојен је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ЦЕФТА Д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одатни 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>ротокол 6 о олакшању трговине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либерализацији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трговине у ЦЕФТА</w:t>
      </w:r>
      <w:r w:rsidR="007C13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региону</w:t>
      </w:r>
      <w:r w:rsidR="00AB05A6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оквиру Берлинског процеса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учествовали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смо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делу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инвестиције и мобилност</w:t>
      </w:r>
      <w:r w:rsidR="00D9779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у преговорима о С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поразуму о међусобном признавању професионалних квалификација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765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у ЦЕФТА, </w:t>
      </w:r>
      <w:r w:rsidR="003A51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 ту</w:t>
      </w:r>
      <w:r w:rsidR="002254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нема никаквог помака ни усваја</w:t>
      </w:r>
      <w:r w:rsidR="00A619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ња због </w:t>
      </w:r>
      <w:r w:rsidR="004368C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приштинских такси</w:t>
      </w:r>
      <w:r w:rsidR="00A3779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876B3" w:rsidRDefault="00F3434D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 секретар </w:t>
      </w:r>
      <w:r w:rsidR="003E51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Весна 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Ковач</w:t>
      </w:r>
      <w:r w:rsidR="003E51E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представила 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раду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унутрашње трговине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првом ква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рталу </w:t>
      </w:r>
      <w:r w:rsidR="00026627">
        <w:rPr>
          <w:rFonts w:ascii="Times New Roman" w:eastAsia="Times New Roman" w:hAnsi="Times New Roman" w:cs="Times New Roman"/>
          <w:sz w:val="24"/>
          <w:szCs w:val="24"/>
          <w:lang w:val="sr-Cyrl-RS"/>
        </w:rPr>
        <w:t>2019. године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одржана јавна расправа о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два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нацрта 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, о Нацрту з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и</w:t>
      </w:r>
      <w:r w:rsidR="00026627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980DAC">
        <w:rPr>
          <w:rFonts w:ascii="Times New Roman" w:eastAsia="Times New Roman" w:hAnsi="Times New Roman" w:cs="Times New Roman"/>
          <w:sz w:val="24"/>
          <w:szCs w:val="24"/>
          <w:lang w:val="sr-Cyrl-RS"/>
        </w:rPr>
        <w:t>менама и допунама З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електронској трговини и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</w:t>
      </w:r>
      <w:r w:rsidR="009A235D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>црт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у з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трговини</w:t>
      </w:r>
      <w:r w:rsidR="007F7F6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првом кварталу 2019</w:t>
      </w:r>
      <w:r w:rsidR="00E9400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припремљена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прва радна верзија Нацрта з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заштити конкуренције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којим 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>ће се омогућити унапређење процесних права странака у п</w:t>
      </w:r>
      <w:r w:rsidR="00ED364B">
        <w:rPr>
          <w:rFonts w:ascii="Times New Roman" w:eastAsia="Times New Roman" w:hAnsi="Times New Roman" w:cs="Times New Roman"/>
          <w:sz w:val="24"/>
          <w:szCs w:val="24"/>
          <w:lang w:val="sr-Cyrl-RS"/>
        </w:rPr>
        <w:t>осебном управном поступку пред К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омисијом за заштиту конкуренције</w:t>
      </w:r>
      <w:r w:rsidR="003506F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4371C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 је средином марта донела Уредбу о измени Уредбе о критеријумима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формирање цена лекова за употребу у хуманој медицини</w:t>
      </w:r>
      <w:r w:rsidR="0090083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а чији је режим издавања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рецепт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. Одлуком су утврђене цене на велико лекова за употребу у хуманој медицини, чиме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омогућено усклађивање цена л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екова са упоредивим</w:t>
      </w:r>
      <w:r w:rsidR="009008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ценама 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лекова 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упоредивим земљама</w:t>
      </w:r>
      <w:r w:rsidR="003506F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подацима за 2018. годину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53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>и усклађивање цена лекова са курсом динара на дан 7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 2018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године.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>ромена цена лекова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издају на рецепт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ут</w:t>
      </w:r>
      <w:r w:rsidR="00511C8C">
        <w:rPr>
          <w:rFonts w:ascii="Times New Roman" w:eastAsia="Times New Roman" w:hAnsi="Times New Roman" w:cs="Times New Roman"/>
          <w:sz w:val="24"/>
          <w:szCs w:val="24"/>
          <w:lang w:val="sr-Cyrl-RS"/>
        </w:rPr>
        <w:t>ицати на општи пад цена за око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0,0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процентних поена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B1E6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E80714">
        <w:rPr>
          <w:rFonts w:ascii="Times New Roman" w:eastAsia="Times New Roman" w:hAnsi="Times New Roman" w:cs="Times New Roman"/>
          <w:sz w:val="24"/>
          <w:szCs w:val="24"/>
          <w:lang w:val="sr-Cyrl-RS"/>
        </w:rPr>
        <w:t>ада је реч о пројектним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E80714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фебруару 20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19. године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почео је двогодишњи Твининг пројекат Европске Уније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: „Даљи развој заштите конкуренције у Србији“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. Главни циљ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пројекта је допринос процесу даљ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>ег усклађивања наци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оналног законодавства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области заштите конкуренције са правом ЕУ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Пројекат се реализује</w:t>
      </w:r>
      <w:r w:rsidR="00C328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заједно са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омисијом за заштиту конкуренције. Министарство је 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иницирало и П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>ројекат за анализу непоштених трговачких пр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акси у Републици Србији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региону. Када је реч о Закону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посредовању и промету и закупу непок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ретности настављено је са органи</w:t>
      </w:r>
      <w:r w:rsidR="00E876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зовањем испита за посреднике. 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534F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један посредник који је осуђиван не може 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легално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бави посредовањем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промету и закупу непокретности и неће моћи да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се упише у регистар.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се тиче С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ектора за заштиту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потрошача континуирано се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ди на активностима предвиђеним Твининг пројектом ИПА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 Д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аљи развој заштите потрошача у Србији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које</w:t>
      </w:r>
      <w:r w:rsidR="006E148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старство спроводи у сарадњи са М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инистарством за инов</w:t>
      </w:r>
      <w:r w:rsidR="00C53ABA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ације и технологију Мађарске и Регионалном развојном А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генцијом из Словачке 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Р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>епублике.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 току је реализација 8 прогр</w:t>
      </w:r>
      <w:r w:rsidR="006763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 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потрошача одобрених на конкурсу за финансирање програма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заштиту потрошача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јавног интереса. Вредност средстава који је дат за заштиту потрошача је 20 милиона динара. Циљ овог конк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урса је да се подрже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сви програми који ће реализовати удружење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циљу активности и информисања и едуковањем потрошача и њиховим правима. П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рема подацима којима располаже С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ектор за заш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титу потрошача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период од 1. јануара до 31. марта 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>2019. године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евидентирано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укупно 7480 приговора потро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шача и највећи број се 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односи</w:t>
      </w:r>
      <w:r w:rsidR="00BF0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приговоре за непоштовање потрошачких права у поступку 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рекламације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око 30%.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овом периоду је обележен С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ветски дан потрошача 15. марта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м прили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 у Т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рговачкој школи у Београду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одржана е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дукација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ченика трговачке школе и 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организовано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такмичење у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ченика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ектору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тржишне инспекције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Сектор 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учествује у </w:t>
      </w:r>
      <w:r w:rsidR="00A42488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Твининг</w:t>
      </w:r>
      <w:r w:rsidR="00557B98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пројекту ИПА </w:t>
      </w:r>
      <w:r w:rsidR="00A2542B" w:rsidRP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2016</w:t>
      </w:r>
      <w:r w:rsidR="00A42488">
        <w:rPr>
          <w:rFonts w:ascii="Times New Roman" w:eastAsia="Times New Roman" w:hAnsi="Times New Roman" w:cs="Times New Roman"/>
          <w:sz w:val="24"/>
          <w:szCs w:val="24"/>
          <w:lang w:val="sr-Cyrl-RS"/>
        </w:rPr>
        <w:t>- З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аштита спровођења права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интлектуалне својине. Н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аставља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спровођење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мера у борби против сиве економије. Када је реч о пројекту е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нспектор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тржишна инспекција је извршила припрему за унос 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података </w:t>
      </w:r>
      <w:r w:rsidR="00A2542B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систем е</w:t>
      </w:r>
      <w:r w:rsidR="00557B9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Инспектор.</w:t>
      </w:r>
    </w:p>
    <w:p w:rsidR="00FD3D54" w:rsidRDefault="00F36FAC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Када је реч о С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екто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ру за туризам,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Мирослав Кнежевић, државни секретар, изнео је да је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крајем фебруара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 у Београду 41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>. Међународни саја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м туризма, коме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присуствовале бројне делегације из целе Европе и чита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>вог света. И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>скоришћена је прилика да се обави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велики број билатералних састанака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циљевима наше спољне политике. Кад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реч о састанцима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одржани су важни састанци 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>са представницима из Египта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>Албаније, Црне Горе, Републике Ср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>пске, Руске Ф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>едерације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>. Састанци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резултирали одређеним</w:t>
      </w:r>
      <w:r w:rsidR="008B7A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договорима </w:t>
      </w:r>
      <w:r w:rsidR="00B31E19">
        <w:rPr>
          <w:rFonts w:ascii="Times New Roman" w:eastAsia="Times New Roman" w:hAnsi="Times New Roman" w:cs="Times New Roman"/>
          <w:sz w:val="24"/>
          <w:szCs w:val="24"/>
          <w:lang w:val="sr-Cyrl-RS"/>
        </w:rPr>
        <w:t>и то ће бити предмет изве</w:t>
      </w:r>
      <w:r w:rsidR="00132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штаја у другом кварталу. 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>ао С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поразум 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сарадњи у области туризма 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r w:rsidR="001C4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министром 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Републике Бугарске 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и М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>еморандум о сарадњи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 завршеног сајма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првој недељи марта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потписан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М</w:t>
      </w:r>
      <w:r w:rsidR="004F14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еморандум о разумевању 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сарадњи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обла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 туризма између М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 трговине т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уризма и телекомуникација РС и М</w:t>
      </w:r>
      <w:r w:rsidR="003755F7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 туризма ваздушног саобраћаја рукотворине и социјалне економије краљевине Мароко у Рабату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 о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туристичким</w:t>
      </w:r>
      <w:r w:rsidR="002D48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производима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време одржавања М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>еђународног сајма наутике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лова и риболова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наши представници су уче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ствовали на округлом столу 1.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 w:rsidR="00C5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72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где се разговарало 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потенцијали</w:t>
      </w:r>
      <w:r w:rsidR="008E70C4">
        <w:rPr>
          <w:rFonts w:ascii="Times New Roman" w:eastAsia="Times New Roman" w:hAnsi="Times New Roman" w:cs="Times New Roman"/>
          <w:sz w:val="24"/>
          <w:szCs w:val="24"/>
          <w:lang w:val="sr-Cyrl-RS"/>
        </w:rPr>
        <w:t>ма у наутичком туризму</w:t>
      </w:r>
      <w:r w:rsidR="00FA3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тренутно неискоришћени. Када је реч о реализацији пројеката у развоју туризма подсетио је да су у складу програма распоред и коришћење субвенција и 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стакнуто је да су у јануару месецу остварили у складу са усвајањем програма распоред коришћења субвенција трансфера и дотација намењених за прој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>екте развоја туризма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да су писа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конкурси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 еду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>кацију промоцију и тренинге и з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>а финансирање туристичке инфраструктуре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>. К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рајем јануара је расписан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 за доделу и коришћење кредитних средстава за подстицање квалитета туристичке понуде. П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>рвог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јанура је почела</w:t>
      </w:r>
      <w:r w:rsidR="00BB28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акција 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доделе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ваучера за одмор у Србији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>,  за коју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Влада издвојила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тј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предвидела буџетом 500 милиона динара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првобитно за 100 000 ваучера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. М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>еђутим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због великог интересовања грађана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 се обратило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 у марту за додатна средства и одобрена 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средства 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још 20 000 ваучера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100 милиона динара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. У априлу је потрошено свих 120 000 ваучера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>. Када је реч о резултати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ма оствареним у туризму за прва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4 месеца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из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>вештају за прва три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стопа</w:t>
      </w:r>
      <w:r w:rsidR="00B176F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раста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долазака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нешто мање од 5%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је реч о оствареним ноћењима т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 нешто мало више од 5%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. С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штина је да се бележи континуиран раст, у складу 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спроведеним реформама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. Очекује се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т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ај тренд наст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ави у будућности 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следеће године када буде био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јединствени централни информациони систем у туризму и у угоститељству</w:t>
      </w:r>
      <w:r w:rsidR="00C063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D4D58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Добиће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потпуно прецизна статистика и видеће се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коли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ко је тачно туриста боравило у С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рбији. 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Радило се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подстицају унапређења иностраног туристичког промета у РС</w:t>
      </w:r>
      <w:r w:rsidR="00C063B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лада је усвојила уредбу којом</w:t>
      </w:r>
      <w:r w:rsidR="00F169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од средине фебруара 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подстиче међу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народни промет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тај начин што се нашим туристичким агенцијама 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организовано доводе страни туристи у гру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>пама од 15 и више</w:t>
      </w:r>
      <w:r w:rsidR="00FD3D54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трајању</w:t>
      </w:r>
      <w:r w:rsidR="005D44A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три</w:t>
      </w:r>
      <w:r w:rsidR="00C0674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више ноћи</w:t>
      </w:r>
      <w:r w:rsidR="003A1A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33B84" w:rsidRDefault="003F6AF9" w:rsidP="00633B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633B84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Поводом ове тачке дневног реда, није било питања, ни дискусије.</w:t>
      </w:r>
    </w:p>
    <w:p w:rsidR="003F6AF9" w:rsidRPr="004D426A" w:rsidRDefault="003F6AF9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Сагласно члану 229. Пословника Народне скупштине, Одб</w:t>
      </w:r>
      <w:r w:rsidR="00C063B0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 је већином гласова одлучио да прихвати Извештај о раду Министарства трговине, туризма и телекомуникација за период од 1. јануара до 31. марта 2019. године.</w:t>
      </w:r>
    </w:p>
    <w:p w:rsidR="004D426A" w:rsidRDefault="004D426A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287F" w:rsidRDefault="008D0E67" w:rsidP="0003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</w:p>
    <w:p w:rsidR="00FA287F" w:rsidRPr="00FA287F" w:rsidRDefault="00FA287F" w:rsidP="00FA287F">
      <w:pPr>
        <w:spacing w:after="80" w:line="240" w:lineRule="auto"/>
        <w:jc w:val="both"/>
        <w:rPr>
          <w:rFonts w:ascii="Times New Roman" w:hAnsi="Times New Roman"/>
          <w:sz w:val="24"/>
          <w:lang w:val="ru-RU"/>
        </w:rPr>
      </w:pPr>
      <w:r w:rsidRPr="00FA287F">
        <w:rPr>
          <w:rFonts w:ascii="Times New Roman" w:hAnsi="Times New Roman"/>
          <w:b/>
          <w:sz w:val="24"/>
          <w:u w:val="single"/>
          <w:lang w:val="ru-RU"/>
        </w:rPr>
        <w:t>Осма тачка:</w:t>
      </w:r>
      <w:r w:rsidRPr="00FA287F">
        <w:rPr>
          <w:rFonts w:ascii="Times New Roman" w:hAnsi="Times New Roman"/>
          <w:sz w:val="24"/>
          <w:lang w:val="ru-RU"/>
        </w:rPr>
        <w:t xml:space="preserve"> Разно.</w:t>
      </w:r>
    </w:p>
    <w:p w:rsidR="00FA287F" w:rsidRPr="00FA287F" w:rsidRDefault="00C063B0" w:rsidP="00C063B0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/>
          <w:spacing w:val="-4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ab/>
        <w:t>Председавајћа је подсетила</w:t>
      </w:r>
      <w:r w:rsidR="00FA287F" w:rsidRPr="00FA287F">
        <w:rPr>
          <w:rFonts w:ascii="Times New Roman" w:hAnsi="Times New Roman"/>
          <w:sz w:val="24"/>
          <w:lang w:val="ru-RU"/>
        </w:rPr>
        <w:t xml:space="preserve"> да, према члану 23. став 3.  </w:t>
      </w:r>
      <w:r w:rsidR="00FA287F" w:rsidRPr="00FA287F">
        <w:rPr>
          <w:rFonts w:ascii="Times New Roman" w:hAnsi="Times New Roman"/>
          <w:sz w:val="24"/>
          <w:lang w:val="sr-Cyrl-RS"/>
        </w:rPr>
        <w:t>Закона о заштити конкуренције („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Сл</w:t>
      </w:r>
      <w:proofErr w:type="spellEnd"/>
      <w:r w:rsidR="00FA287F" w:rsidRPr="00FA287F">
        <w:rPr>
          <w:rFonts w:ascii="Times New Roman" w:hAnsi="Times New Roman"/>
          <w:spacing w:val="-4"/>
          <w:sz w:val="24"/>
          <w:lang w:val="sr-Cyrl-RS"/>
        </w:rPr>
        <w:t>ужбени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гласник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РС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“, бр.  51/09 </w:t>
      </w:r>
      <w:r w:rsidR="00FA287F" w:rsidRPr="00FA287F">
        <w:rPr>
          <w:rFonts w:ascii="Times New Roman" w:hAnsi="Times New Roman"/>
          <w:sz w:val="24"/>
          <w:lang w:val="sr-Cyrl-CS"/>
        </w:rPr>
        <w:t>и 95/13</w:t>
      </w:r>
      <w:r w:rsidR="00FA287F" w:rsidRPr="00FA287F">
        <w:rPr>
          <w:rFonts w:ascii="Times New Roman" w:hAnsi="Times New Roman"/>
          <w:sz w:val="24"/>
          <w:lang w:val="sr-Cyrl-RS"/>
        </w:rPr>
        <w:t>), п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редседника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Комисије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за заштиту конкуренције </w:t>
      </w:r>
      <w:r w:rsidR="00FA287F" w:rsidRPr="00FA287F">
        <w:rPr>
          <w:rFonts w:ascii="Times New Roman" w:hAnsi="Times New Roman"/>
          <w:spacing w:val="-4"/>
          <w:sz w:val="24"/>
        </w:rPr>
        <w:t xml:space="preserve">и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чланове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Савета</w:t>
      </w:r>
      <w:proofErr w:type="spellEnd"/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Комисије</w:t>
      </w:r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бира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и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разрешава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Народна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скупштина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на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предлог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надлежног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одбора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за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послове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трговине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. </w:t>
      </w:r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Чланом 23. став 7. Закона регулисано је да се и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збор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органа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Комисије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врши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по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јавном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конкурсу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који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оглашава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председник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Народне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скупштине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,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најкасније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три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месеца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пре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истека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мандата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председника</w:t>
      </w:r>
      <w:proofErr w:type="spellEnd"/>
      <w:r>
        <w:rPr>
          <w:rFonts w:ascii="Times New Roman" w:hAnsi="Times New Roman"/>
          <w:spacing w:val="-4"/>
          <w:sz w:val="24"/>
          <w:lang w:val="sr-Cyrl-RS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Комисије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и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чланова</w:t>
      </w:r>
      <w:proofErr w:type="spellEnd"/>
      <w:r w:rsidR="00FA287F" w:rsidRPr="00FA287F">
        <w:rPr>
          <w:rFonts w:ascii="Times New Roman" w:hAnsi="Times New Roman"/>
          <w:spacing w:val="-4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pacing w:val="-4"/>
          <w:sz w:val="24"/>
        </w:rPr>
        <w:t>Савета</w:t>
      </w:r>
      <w:proofErr w:type="spellEnd"/>
      <w:r w:rsidR="00FA287F" w:rsidRPr="00FA287F">
        <w:rPr>
          <w:rFonts w:ascii="Times New Roman" w:hAnsi="Times New Roman"/>
          <w:spacing w:val="-4"/>
          <w:sz w:val="24"/>
          <w:lang w:val="sr-Cyrl-RS"/>
        </w:rPr>
        <w:t xml:space="preserve"> Комисије. </w:t>
      </w:r>
    </w:p>
    <w:p w:rsidR="00FA287F" w:rsidRPr="00C063B0" w:rsidRDefault="00C063B0" w:rsidP="00FA287F">
      <w:pPr>
        <w:tabs>
          <w:tab w:val="left" w:pos="1418"/>
        </w:tabs>
        <w:spacing w:after="80" w:line="240" w:lineRule="auto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sr-Cyrl-RS"/>
        </w:rPr>
        <w:tab/>
      </w:r>
      <w:proofErr w:type="spellStart"/>
      <w:r w:rsidR="00FA287F" w:rsidRPr="00FA287F">
        <w:rPr>
          <w:rFonts w:ascii="Times New Roman" w:hAnsi="Times New Roman"/>
          <w:sz w:val="24"/>
        </w:rPr>
        <w:t>Одлуком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Народне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скупштине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Републике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Србије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о </w:t>
      </w:r>
      <w:proofErr w:type="spellStart"/>
      <w:r w:rsidR="00FA287F" w:rsidRPr="00FA287F">
        <w:rPr>
          <w:rFonts w:ascii="Times New Roman" w:hAnsi="Times New Roman"/>
          <w:sz w:val="24"/>
        </w:rPr>
        <w:t>избору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председника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Комисије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за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заштиту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конкуренције</w:t>
      </w:r>
      <w:proofErr w:type="spellEnd"/>
      <w:r w:rsidR="00FA287F" w:rsidRPr="00FA287F">
        <w:rPr>
          <w:rFonts w:ascii="Times New Roman" w:hAnsi="Times New Roman"/>
          <w:sz w:val="24"/>
          <w:lang w:val="sr-Cyrl-RS"/>
        </w:rPr>
        <w:t xml:space="preserve"> од</w:t>
      </w:r>
      <w:r w:rsidR="00FA287F" w:rsidRPr="00FA287F">
        <w:rPr>
          <w:rFonts w:ascii="Times New Roman" w:hAnsi="Times New Roman"/>
          <w:sz w:val="24"/>
        </w:rPr>
        <w:t xml:space="preserve"> 29. </w:t>
      </w:r>
      <w:r w:rsidR="00FA287F" w:rsidRPr="00FA287F">
        <w:rPr>
          <w:rFonts w:ascii="Times New Roman" w:hAnsi="Times New Roman"/>
          <w:sz w:val="24"/>
          <w:lang w:val="sr-Cyrl-RS"/>
        </w:rPr>
        <w:t>октобра</w:t>
      </w:r>
      <w:r w:rsidR="00FA287F" w:rsidRPr="00FA287F">
        <w:rPr>
          <w:rFonts w:ascii="Times New Roman" w:hAnsi="Times New Roman"/>
          <w:sz w:val="24"/>
        </w:rPr>
        <w:t xml:space="preserve"> 2014. </w:t>
      </w:r>
      <w:r w:rsidR="00FA287F" w:rsidRPr="00FA287F">
        <w:rPr>
          <w:rFonts w:ascii="Times New Roman" w:hAnsi="Times New Roman"/>
          <w:sz w:val="24"/>
          <w:lang w:val="sr-Cyrl-RS"/>
        </w:rPr>
        <w:t>године</w:t>
      </w:r>
      <w:r w:rsidR="00FA287F" w:rsidRPr="00FA287F">
        <w:rPr>
          <w:rFonts w:ascii="Times New Roman" w:hAnsi="Times New Roman"/>
          <w:sz w:val="24"/>
        </w:rPr>
        <w:t xml:space="preserve">, </w:t>
      </w:r>
      <w:proofErr w:type="spellStart"/>
      <w:r w:rsidR="00FA287F" w:rsidRPr="00FA287F">
        <w:rPr>
          <w:rFonts w:ascii="Times New Roman" w:hAnsi="Times New Roman"/>
          <w:sz w:val="24"/>
        </w:rPr>
        <w:t>на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период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од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пет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година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, </w:t>
      </w:r>
      <w:proofErr w:type="spellStart"/>
      <w:r w:rsidR="00FA287F" w:rsidRPr="00FA287F">
        <w:rPr>
          <w:rFonts w:ascii="Times New Roman" w:hAnsi="Times New Roman"/>
          <w:sz w:val="24"/>
        </w:rPr>
        <w:t>изабран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је</w:t>
      </w:r>
      <w:proofErr w:type="spellEnd"/>
      <w:r w:rsidR="00FA287F" w:rsidRPr="00FA287F">
        <w:rPr>
          <w:rFonts w:ascii="Times New Roman" w:hAnsi="Times New Roman"/>
          <w:sz w:val="24"/>
          <w:lang w:val="sr-Cyrl-RS"/>
        </w:rPr>
        <w:t xml:space="preserve"> доц. др Милоје Обрадовић</w:t>
      </w:r>
      <w:r w:rsidR="00FA287F" w:rsidRPr="00FA287F">
        <w:rPr>
          <w:rFonts w:ascii="Times New Roman" w:hAnsi="Times New Roman"/>
          <w:sz w:val="24"/>
        </w:rPr>
        <w:t xml:space="preserve"> ("</w:t>
      </w:r>
      <w:proofErr w:type="spellStart"/>
      <w:r w:rsidR="00FA287F" w:rsidRPr="00FA287F">
        <w:rPr>
          <w:rFonts w:ascii="Times New Roman" w:hAnsi="Times New Roman"/>
          <w:sz w:val="24"/>
        </w:rPr>
        <w:t>Службени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гласник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РС", </w:t>
      </w:r>
      <w:proofErr w:type="spellStart"/>
      <w:r w:rsidR="00FA287F" w:rsidRPr="00FA287F">
        <w:rPr>
          <w:rFonts w:ascii="Times New Roman" w:hAnsi="Times New Roman"/>
          <w:sz w:val="24"/>
        </w:rPr>
        <w:t>бр</w:t>
      </w:r>
      <w:proofErr w:type="spellEnd"/>
      <w:r w:rsidR="00FA287F" w:rsidRPr="00FA287F">
        <w:rPr>
          <w:rFonts w:ascii="Times New Roman" w:hAnsi="Times New Roman"/>
          <w:sz w:val="24"/>
          <w:lang w:val="sr-Cyrl-RS"/>
        </w:rPr>
        <w:t>ој 117</w:t>
      </w:r>
      <w:r w:rsidR="00FA287F" w:rsidRPr="00FA287F">
        <w:rPr>
          <w:rFonts w:ascii="Times New Roman" w:hAnsi="Times New Roman"/>
          <w:sz w:val="24"/>
        </w:rPr>
        <w:t>/1</w:t>
      </w:r>
      <w:r w:rsidR="00FA287F" w:rsidRPr="00FA287F">
        <w:rPr>
          <w:rFonts w:ascii="Times New Roman" w:hAnsi="Times New Roman"/>
          <w:sz w:val="24"/>
          <w:lang w:val="sr-Cyrl-RS"/>
        </w:rPr>
        <w:t>4</w:t>
      </w:r>
      <w:r w:rsidR="00FA287F" w:rsidRPr="00FA287F">
        <w:rPr>
          <w:rFonts w:ascii="Times New Roman" w:hAnsi="Times New Roman"/>
          <w:sz w:val="24"/>
        </w:rPr>
        <w:t>)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, а </w:t>
      </w:r>
      <w:proofErr w:type="spellStart"/>
      <w:r w:rsidR="00FA287F" w:rsidRPr="00FA287F">
        <w:rPr>
          <w:rFonts w:ascii="Times New Roman" w:hAnsi="Times New Roman"/>
          <w:sz w:val="24"/>
        </w:rPr>
        <w:t>Одлуком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Народне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скупштине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Републике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Србије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о </w:t>
      </w:r>
      <w:proofErr w:type="spellStart"/>
      <w:r w:rsidR="00FA287F" w:rsidRPr="00FA287F">
        <w:rPr>
          <w:rFonts w:ascii="Times New Roman" w:hAnsi="Times New Roman"/>
          <w:sz w:val="24"/>
        </w:rPr>
        <w:t>избору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чланова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Савета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Комисије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за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заштиту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конкуренције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r w:rsidR="00FA287F" w:rsidRPr="00FA287F">
        <w:rPr>
          <w:rFonts w:ascii="Times New Roman" w:hAnsi="Times New Roman"/>
          <w:sz w:val="24"/>
          <w:lang w:val="sr-Cyrl-RS"/>
        </w:rPr>
        <w:t>од</w:t>
      </w:r>
      <w:r w:rsidR="00FA287F" w:rsidRPr="00FA287F">
        <w:rPr>
          <w:rFonts w:ascii="Times New Roman" w:hAnsi="Times New Roman"/>
          <w:sz w:val="24"/>
        </w:rPr>
        <w:t xml:space="preserve"> 29. </w:t>
      </w:r>
      <w:r w:rsidR="00FA287F" w:rsidRPr="00FA287F">
        <w:rPr>
          <w:rFonts w:ascii="Times New Roman" w:hAnsi="Times New Roman"/>
          <w:sz w:val="24"/>
          <w:lang w:val="sr-Cyrl-RS"/>
        </w:rPr>
        <w:t>октобра</w:t>
      </w:r>
      <w:r w:rsidR="00FA287F" w:rsidRPr="00FA287F">
        <w:rPr>
          <w:rFonts w:ascii="Times New Roman" w:hAnsi="Times New Roman"/>
          <w:sz w:val="24"/>
        </w:rPr>
        <w:t xml:space="preserve"> 2014. </w:t>
      </w:r>
      <w:r w:rsidR="00FA287F" w:rsidRPr="00FA287F">
        <w:rPr>
          <w:rFonts w:ascii="Times New Roman" w:hAnsi="Times New Roman"/>
          <w:sz w:val="24"/>
          <w:lang w:val="sr-Cyrl-RS"/>
        </w:rPr>
        <w:t>године,</w:t>
      </w:r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на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период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од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пет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година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, </w:t>
      </w:r>
      <w:proofErr w:type="spellStart"/>
      <w:r w:rsidR="00FA287F" w:rsidRPr="00FA287F">
        <w:rPr>
          <w:rFonts w:ascii="Times New Roman" w:hAnsi="Times New Roman"/>
          <w:sz w:val="24"/>
        </w:rPr>
        <w:t>изабрани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су</w:t>
      </w:r>
      <w:proofErr w:type="spellEnd"/>
      <w:r w:rsidR="00FA287F" w:rsidRPr="00FA287F">
        <w:rPr>
          <w:rFonts w:ascii="Times New Roman" w:hAnsi="Times New Roman"/>
          <w:sz w:val="24"/>
          <w:lang w:val="sr-Cyrl-RS"/>
        </w:rPr>
        <w:t xml:space="preserve"> др Вељко Милутиновић, Мирјана Мишковић-Вукашиновић, Марко Обрадовић </w:t>
      </w:r>
      <w:r w:rsidR="00FA287F" w:rsidRPr="00FA287F">
        <w:rPr>
          <w:rFonts w:ascii="Times New Roman" w:hAnsi="Times New Roman"/>
          <w:sz w:val="24"/>
        </w:rPr>
        <w:t xml:space="preserve">и </w:t>
      </w:r>
      <w:proofErr w:type="spellStart"/>
      <w:r w:rsidR="00FA287F" w:rsidRPr="00FA287F">
        <w:rPr>
          <w:rFonts w:ascii="Times New Roman" w:hAnsi="Times New Roman"/>
          <w:sz w:val="24"/>
        </w:rPr>
        <w:t>Иван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Угрин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("</w:t>
      </w:r>
      <w:proofErr w:type="spellStart"/>
      <w:r w:rsidR="00FA287F" w:rsidRPr="00FA287F">
        <w:rPr>
          <w:rFonts w:ascii="Times New Roman" w:hAnsi="Times New Roman"/>
          <w:sz w:val="24"/>
        </w:rPr>
        <w:t>Службени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</w:t>
      </w:r>
      <w:proofErr w:type="spellStart"/>
      <w:r w:rsidR="00FA287F" w:rsidRPr="00FA287F">
        <w:rPr>
          <w:rFonts w:ascii="Times New Roman" w:hAnsi="Times New Roman"/>
          <w:sz w:val="24"/>
        </w:rPr>
        <w:t>гласник</w:t>
      </w:r>
      <w:proofErr w:type="spellEnd"/>
      <w:r w:rsidR="00FA287F" w:rsidRPr="00FA287F">
        <w:rPr>
          <w:rFonts w:ascii="Times New Roman" w:hAnsi="Times New Roman"/>
          <w:sz w:val="24"/>
        </w:rPr>
        <w:t xml:space="preserve"> РС", </w:t>
      </w:r>
      <w:proofErr w:type="spellStart"/>
      <w:r w:rsidR="00FA287F" w:rsidRPr="00FA287F">
        <w:rPr>
          <w:rFonts w:ascii="Times New Roman" w:hAnsi="Times New Roman"/>
          <w:sz w:val="24"/>
        </w:rPr>
        <w:t>бр</w:t>
      </w:r>
      <w:proofErr w:type="spellEnd"/>
      <w:r w:rsidR="00FA287F" w:rsidRPr="00FA287F">
        <w:rPr>
          <w:rFonts w:ascii="Times New Roman" w:hAnsi="Times New Roman"/>
          <w:sz w:val="24"/>
          <w:lang w:val="sr-Cyrl-RS"/>
        </w:rPr>
        <w:t>ој 117</w:t>
      </w:r>
      <w:r w:rsidR="00FA287F" w:rsidRPr="00FA287F">
        <w:rPr>
          <w:rFonts w:ascii="Times New Roman" w:hAnsi="Times New Roman"/>
          <w:sz w:val="24"/>
        </w:rPr>
        <w:t>/1</w:t>
      </w:r>
      <w:r w:rsidR="00FA287F" w:rsidRPr="00FA287F">
        <w:rPr>
          <w:rFonts w:ascii="Times New Roman" w:hAnsi="Times New Roman"/>
          <w:sz w:val="24"/>
          <w:lang w:val="sr-Cyrl-RS"/>
        </w:rPr>
        <w:t>4</w:t>
      </w:r>
      <w:r w:rsidR="00FA287F" w:rsidRPr="00FA287F">
        <w:rPr>
          <w:rFonts w:ascii="Times New Roman" w:hAnsi="Times New Roman"/>
          <w:sz w:val="24"/>
        </w:rPr>
        <w:t>).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 Председнику Комисије и члановима Савета Комисије за заштиту конкуренције мандат истиче 29. октобра ове године, тако да је законски рок за оглашавање јавног конкурса за избор предсеника Комисије и чланова Савета Комисије 29. јул 2019. године. У међувремену, члан Савета Иван Угрин је отишао у пензију, што је према члану 24. ст. 2. и 3. био разлог да Одбор констатује престанак мандата и спроведе поступак избора члана Савета Комисије. Одлуком Народне скупштине од 27. </w:t>
      </w:r>
      <w:r w:rsidR="00FA287F" w:rsidRPr="00FA287F">
        <w:rPr>
          <w:rFonts w:ascii="Times New Roman" w:hAnsi="Times New Roman"/>
          <w:bCs/>
          <w:sz w:val="24"/>
          <w:lang w:val="sr-Cyrl-RS"/>
        </w:rPr>
        <w:t xml:space="preserve">децембра 2016. године 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(„Службени гласник РС“, број  106/16) за члана Савета је изабран </w:t>
      </w:r>
      <w:r w:rsidR="00FA287F" w:rsidRPr="00FA287F">
        <w:rPr>
          <w:rFonts w:ascii="Times New Roman" w:hAnsi="Times New Roman"/>
          <w:bCs/>
          <w:sz w:val="24"/>
          <w:lang w:val="sr-Latn-RS"/>
        </w:rPr>
        <w:t xml:space="preserve"> Чедомир Радојчић</w:t>
      </w:r>
      <w:r w:rsidR="00FA287F" w:rsidRPr="00FA287F">
        <w:rPr>
          <w:rFonts w:ascii="Times New Roman" w:hAnsi="Times New Roman"/>
          <w:bCs/>
          <w:sz w:val="24"/>
          <w:lang w:val="sr-Cyrl-RS"/>
        </w:rPr>
        <w:t>, дипломирани правник, коме мандат истиче 27. децембра 2021. године</w:t>
      </w:r>
      <w:r w:rsidR="00FA287F" w:rsidRPr="00FA287F">
        <w:rPr>
          <w:rFonts w:ascii="Times New Roman" w:hAnsi="Times New Roman"/>
          <w:sz w:val="24"/>
          <w:lang w:val="sr-Cyrl-RS"/>
        </w:rPr>
        <w:t xml:space="preserve">. </w:t>
      </w:r>
      <w:r w:rsidR="00FA287F" w:rsidRPr="00FA287F">
        <w:rPr>
          <w:rFonts w:ascii="Times New Roman" w:hAnsi="Times New Roman"/>
          <w:sz w:val="24"/>
          <w:lang w:val="ru-RU"/>
        </w:rPr>
        <w:t>Према одред</w:t>
      </w:r>
      <w:r w:rsidR="00FA287F" w:rsidRPr="00FA287F">
        <w:rPr>
          <w:rFonts w:ascii="Times New Roman" w:hAnsi="Times New Roman"/>
          <w:sz w:val="24"/>
          <w:lang w:val="sr-Cyrl-RS"/>
        </w:rPr>
        <w:t>би</w:t>
      </w:r>
      <w:r w:rsidR="00FA287F" w:rsidRPr="00FA287F">
        <w:rPr>
          <w:rFonts w:ascii="Times New Roman" w:hAnsi="Times New Roman"/>
          <w:sz w:val="24"/>
          <w:lang w:val="ru-RU"/>
        </w:rPr>
        <w:t xml:space="preserve"> члана 24. ст. 2. и 3. Закона о заштити конкуренције, </w:t>
      </w:r>
      <w:r w:rsidR="00FA287F" w:rsidRPr="00C063B0">
        <w:rPr>
          <w:rFonts w:ascii="Times New Roman" w:hAnsi="Times New Roman"/>
          <w:sz w:val="24"/>
          <w:lang w:val="ru-RU"/>
        </w:rPr>
        <w:t>наступање разлога за престанак мандата констатује надлежни скупштински одбор.</w:t>
      </w:r>
    </w:p>
    <w:p w:rsidR="00FA287F" w:rsidRDefault="006D4D58" w:rsidP="006D4D58">
      <w:pPr>
        <w:tabs>
          <w:tab w:val="left" w:pos="1418"/>
        </w:tabs>
        <w:spacing w:after="8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ru-RU"/>
        </w:rPr>
        <w:tab/>
      </w:r>
      <w:r w:rsidR="00D81A68">
        <w:rPr>
          <w:rFonts w:ascii="Times New Roman" w:hAnsi="Times New Roman"/>
          <w:sz w:val="24"/>
          <w:lang w:val="ru-RU"/>
        </w:rPr>
        <w:t>На предлог председника</w:t>
      </w:r>
      <w:r w:rsidR="00C063B0" w:rsidRPr="006D4D58">
        <w:rPr>
          <w:rFonts w:ascii="Times New Roman" w:hAnsi="Times New Roman"/>
          <w:sz w:val="24"/>
          <w:lang w:val="ru-RU"/>
        </w:rPr>
        <w:t xml:space="preserve">, </w:t>
      </w:r>
      <w:r w:rsidR="00FA287F" w:rsidRPr="006D4D58">
        <w:rPr>
          <w:rFonts w:ascii="Times New Roman" w:hAnsi="Times New Roman"/>
          <w:sz w:val="24"/>
          <w:lang w:val="ru-RU"/>
        </w:rPr>
        <w:t>Одбор</w:t>
      </w:r>
      <w:r w:rsidR="00C063B0" w:rsidRPr="006D4D58">
        <w:rPr>
          <w:rFonts w:ascii="Times New Roman" w:hAnsi="Times New Roman"/>
          <w:sz w:val="24"/>
          <w:lang w:val="ru-RU"/>
        </w:rPr>
        <w:t xml:space="preserve"> је</w:t>
      </w:r>
      <w:r w:rsidRPr="006D4D58">
        <w:rPr>
          <w:rFonts w:ascii="Times New Roman" w:hAnsi="Times New Roman"/>
          <w:sz w:val="24"/>
          <w:lang w:val="ru-RU"/>
        </w:rPr>
        <w:t xml:space="preserve"> једногласно констатовао</w:t>
      </w:r>
      <w:r w:rsidR="00FA287F" w:rsidRPr="006D4D58">
        <w:rPr>
          <w:rFonts w:ascii="Times New Roman" w:hAnsi="Times New Roman"/>
          <w:sz w:val="24"/>
          <w:lang w:val="ru-RU"/>
        </w:rPr>
        <w:t xml:space="preserve"> да мандат председнику Комисије за заштиту конкуренције доц. др Милоју Обрадовићу и члановима Савета Комисије др Вељку Милутиновићу, Мирјани Мишковић-Вукашиновић и Марку Обрадовићу истиче 29. октобра 2019. године, исте</w:t>
      </w:r>
      <w:r>
        <w:rPr>
          <w:rFonts w:ascii="Times New Roman" w:hAnsi="Times New Roman"/>
          <w:sz w:val="24"/>
          <w:lang w:val="ru-RU"/>
        </w:rPr>
        <w:t xml:space="preserve">ком времена на које су изабрани, чиме </w:t>
      </w:r>
      <w:r w:rsidR="00FA287F" w:rsidRPr="00FA287F">
        <w:rPr>
          <w:rFonts w:ascii="Times New Roman" w:hAnsi="Times New Roman"/>
          <w:sz w:val="24"/>
          <w:lang w:val="sr-Cyrl-CS"/>
        </w:rPr>
        <w:t>су се стекли услови за покретање поступка за избор нових органа Комисије за з</w:t>
      </w:r>
      <w:r>
        <w:rPr>
          <w:rFonts w:ascii="Times New Roman" w:hAnsi="Times New Roman"/>
          <w:sz w:val="24"/>
          <w:lang w:val="sr-Cyrl-CS"/>
        </w:rPr>
        <w:t>аштиту конкуренције, о чему ће председник Одбора</w:t>
      </w:r>
      <w:r w:rsidR="00FA287F" w:rsidRPr="00FA287F">
        <w:rPr>
          <w:rFonts w:ascii="Times New Roman" w:hAnsi="Times New Roman"/>
          <w:sz w:val="24"/>
          <w:lang w:val="sr-Cyrl-CS"/>
        </w:rPr>
        <w:t xml:space="preserve"> обавестити председника Народне скупштине и генералног секретара.</w:t>
      </w:r>
    </w:p>
    <w:p w:rsidR="00E213CB" w:rsidRDefault="00E213CB" w:rsidP="00E213CB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</w:t>
      </w:r>
      <w:r w:rsidR="006775CE">
        <w:rPr>
          <w:rFonts w:ascii="Times New Roman" w:hAnsi="Times New Roman" w:cs="Times New Roman"/>
          <w:sz w:val="24"/>
          <w:szCs w:val="24"/>
          <w:lang w:val="sr-Cyrl-RS"/>
        </w:rPr>
        <w:t xml:space="preserve">ца је закључена у 12 </w:t>
      </w:r>
      <w:r w:rsidR="006408A6">
        <w:rPr>
          <w:rFonts w:ascii="Times New Roman" w:hAnsi="Times New Roman" w:cs="Times New Roman"/>
          <w:sz w:val="24"/>
          <w:szCs w:val="24"/>
          <w:lang w:val="sr-Cyrl-RS"/>
        </w:rPr>
        <w:t>часова и 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D4D58" w:rsidRDefault="006D4D58" w:rsidP="006D4D5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6D4D58" w:rsidRDefault="006D4D58" w:rsidP="006D4D58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D4D58" w:rsidRDefault="006D4D58" w:rsidP="006D4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6D4D58" w:rsidRDefault="006D4D58" w:rsidP="006D4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FA287F" w:rsidRDefault="006D4D58" w:rsidP="00D81A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485BCB" w:rsidRDefault="00485BCB" w:rsidP="00485BC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4B5" w:rsidRDefault="00D374B5"/>
    <w:sectPr w:rsidR="00D374B5" w:rsidSect="00633B84">
      <w:headerReference w:type="default" r:id="rId8"/>
      <w:pgSz w:w="11907" w:h="16840" w:code="9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7F" w:rsidRDefault="0003167F" w:rsidP="004A4621">
      <w:pPr>
        <w:spacing w:after="0" w:line="240" w:lineRule="auto"/>
      </w:pPr>
      <w:r>
        <w:separator/>
      </w:r>
    </w:p>
  </w:endnote>
  <w:endnote w:type="continuationSeparator" w:id="0">
    <w:p w:rsidR="0003167F" w:rsidRDefault="0003167F" w:rsidP="004A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7F" w:rsidRDefault="0003167F" w:rsidP="004A4621">
      <w:pPr>
        <w:spacing w:after="0" w:line="240" w:lineRule="auto"/>
      </w:pPr>
      <w:r>
        <w:separator/>
      </w:r>
    </w:p>
  </w:footnote>
  <w:footnote w:type="continuationSeparator" w:id="0">
    <w:p w:rsidR="0003167F" w:rsidRDefault="0003167F" w:rsidP="004A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830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365A" w:rsidRDefault="00DD36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A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D365A" w:rsidRDefault="00DD3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F7624C"/>
    <w:multiLevelType w:val="hybridMultilevel"/>
    <w:tmpl w:val="422A9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CB"/>
    <w:rsid w:val="0001313A"/>
    <w:rsid w:val="00014F41"/>
    <w:rsid w:val="00026627"/>
    <w:rsid w:val="0003167F"/>
    <w:rsid w:val="00037F6F"/>
    <w:rsid w:val="000452CE"/>
    <w:rsid w:val="0004723B"/>
    <w:rsid w:val="000475D3"/>
    <w:rsid w:val="00062CEB"/>
    <w:rsid w:val="00086233"/>
    <w:rsid w:val="00091BC1"/>
    <w:rsid w:val="00095B7D"/>
    <w:rsid w:val="000D13C9"/>
    <w:rsid w:val="00117B5C"/>
    <w:rsid w:val="00132269"/>
    <w:rsid w:val="001663BB"/>
    <w:rsid w:val="00176530"/>
    <w:rsid w:val="001A6718"/>
    <w:rsid w:val="001C4510"/>
    <w:rsid w:val="001D240B"/>
    <w:rsid w:val="00200185"/>
    <w:rsid w:val="00201FE5"/>
    <w:rsid w:val="002046BB"/>
    <w:rsid w:val="002243E7"/>
    <w:rsid w:val="00225475"/>
    <w:rsid w:val="00244C35"/>
    <w:rsid w:val="00285C6D"/>
    <w:rsid w:val="002A7D44"/>
    <w:rsid w:val="002D362D"/>
    <w:rsid w:val="002D4807"/>
    <w:rsid w:val="002F50C4"/>
    <w:rsid w:val="00303D25"/>
    <w:rsid w:val="003061A0"/>
    <w:rsid w:val="00317971"/>
    <w:rsid w:val="0034371C"/>
    <w:rsid w:val="00346EAB"/>
    <w:rsid w:val="003506FA"/>
    <w:rsid w:val="00352871"/>
    <w:rsid w:val="00370BBD"/>
    <w:rsid w:val="003755F7"/>
    <w:rsid w:val="00384612"/>
    <w:rsid w:val="003A1ADD"/>
    <w:rsid w:val="003A5194"/>
    <w:rsid w:val="003B2C09"/>
    <w:rsid w:val="003B3B9B"/>
    <w:rsid w:val="003D27D9"/>
    <w:rsid w:val="003E51EC"/>
    <w:rsid w:val="003F6AF9"/>
    <w:rsid w:val="0040095A"/>
    <w:rsid w:val="00403242"/>
    <w:rsid w:val="00425749"/>
    <w:rsid w:val="004368C5"/>
    <w:rsid w:val="00441699"/>
    <w:rsid w:val="00445D82"/>
    <w:rsid w:val="00485BCB"/>
    <w:rsid w:val="0049094C"/>
    <w:rsid w:val="004A4621"/>
    <w:rsid w:val="004B15D0"/>
    <w:rsid w:val="004C18A5"/>
    <w:rsid w:val="004D426A"/>
    <w:rsid w:val="004E413C"/>
    <w:rsid w:val="004F1494"/>
    <w:rsid w:val="004F3685"/>
    <w:rsid w:val="00511C8C"/>
    <w:rsid w:val="00522B6A"/>
    <w:rsid w:val="00534FB5"/>
    <w:rsid w:val="00537EFC"/>
    <w:rsid w:val="00557B98"/>
    <w:rsid w:val="00572458"/>
    <w:rsid w:val="005A37D4"/>
    <w:rsid w:val="005C6049"/>
    <w:rsid w:val="005D44A0"/>
    <w:rsid w:val="005D4967"/>
    <w:rsid w:val="005E2439"/>
    <w:rsid w:val="005F71CB"/>
    <w:rsid w:val="00614FBC"/>
    <w:rsid w:val="00616060"/>
    <w:rsid w:val="00622830"/>
    <w:rsid w:val="00626E2E"/>
    <w:rsid w:val="00633B84"/>
    <w:rsid w:val="006408A6"/>
    <w:rsid w:val="00654A58"/>
    <w:rsid w:val="00654FA3"/>
    <w:rsid w:val="00663C25"/>
    <w:rsid w:val="00666CCE"/>
    <w:rsid w:val="00671FF0"/>
    <w:rsid w:val="00672683"/>
    <w:rsid w:val="006763D6"/>
    <w:rsid w:val="006775CE"/>
    <w:rsid w:val="00682272"/>
    <w:rsid w:val="00682328"/>
    <w:rsid w:val="00694975"/>
    <w:rsid w:val="006D4D58"/>
    <w:rsid w:val="006E1489"/>
    <w:rsid w:val="006F0A52"/>
    <w:rsid w:val="00704400"/>
    <w:rsid w:val="00706DDF"/>
    <w:rsid w:val="00714D00"/>
    <w:rsid w:val="00716C46"/>
    <w:rsid w:val="007436C9"/>
    <w:rsid w:val="00745C30"/>
    <w:rsid w:val="00767DCA"/>
    <w:rsid w:val="00772E57"/>
    <w:rsid w:val="00781F83"/>
    <w:rsid w:val="00783690"/>
    <w:rsid w:val="007B1E63"/>
    <w:rsid w:val="007C13FC"/>
    <w:rsid w:val="007E69A6"/>
    <w:rsid w:val="007F7F62"/>
    <w:rsid w:val="00815D84"/>
    <w:rsid w:val="00820587"/>
    <w:rsid w:val="00834132"/>
    <w:rsid w:val="008433F7"/>
    <w:rsid w:val="00854881"/>
    <w:rsid w:val="00855379"/>
    <w:rsid w:val="00860D05"/>
    <w:rsid w:val="00864363"/>
    <w:rsid w:val="008B7A16"/>
    <w:rsid w:val="008D0E67"/>
    <w:rsid w:val="008D3E1F"/>
    <w:rsid w:val="008E70C4"/>
    <w:rsid w:val="008F073C"/>
    <w:rsid w:val="008F6C0B"/>
    <w:rsid w:val="0090083C"/>
    <w:rsid w:val="009139BC"/>
    <w:rsid w:val="00917975"/>
    <w:rsid w:val="00940436"/>
    <w:rsid w:val="00961234"/>
    <w:rsid w:val="00980DAC"/>
    <w:rsid w:val="009939CD"/>
    <w:rsid w:val="00997331"/>
    <w:rsid w:val="009A235D"/>
    <w:rsid w:val="009B62F2"/>
    <w:rsid w:val="009C5AD8"/>
    <w:rsid w:val="009D28E9"/>
    <w:rsid w:val="009F4472"/>
    <w:rsid w:val="00A051ED"/>
    <w:rsid w:val="00A2542B"/>
    <w:rsid w:val="00A37795"/>
    <w:rsid w:val="00A42488"/>
    <w:rsid w:val="00A50BE0"/>
    <w:rsid w:val="00A619E6"/>
    <w:rsid w:val="00A65BF9"/>
    <w:rsid w:val="00A931F8"/>
    <w:rsid w:val="00AB05A6"/>
    <w:rsid w:val="00AB4239"/>
    <w:rsid w:val="00AD1FC3"/>
    <w:rsid w:val="00B176FA"/>
    <w:rsid w:val="00B22500"/>
    <w:rsid w:val="00B31E19"/>
    <w:rsid w:val="00B7675C"/>
    <w:rsid w:val="00B94CA4"/>
    <w:rsid w:val="00BA2D34"/>
    <w:rsid w:val="00BB28ED"/>
    <w:rsid w:val="00BD2B50"/>
    <w:rsid w:val="00BE06D1"/>
    <w:rsid w:val="00BE26D2"/>
    <w:rsid w:val="00BF01C9"/>
    <w:rsid w:val="00C063B0"/>
    <w:rsid w:val="00C0674C"/>
    <w:rsid w:val="00C16300"/>
    <w:rsid w:val="00C32861"/>
    <w:rsid w:val="00C51EC3"/>
    <w:rsid w:val="00C52518"/>
    <w:rsid w:val="00C53ABA"/>
    <w:rsid w:val="00C76006"/>
    <w:rsid w:val="00C864BF"/>
    <w:rsid w:val="00C93FAC"/>
    <w:rsid w:val="00CB4212"/>
    <w:rsid w:val="00D10A6C"/>
    <w:rsid w:val="00D25A35"/>
    <w:rsid w:val="00D34A9F"/>
    <w:rsid w:val="00D372B7"/>
    <w:rsid w:val="00D374B5"/>
    <w:rsid w:val="00D445C1"/>
    <w:rsid w:val="00D81A68"/>
    <w:rsid w:val="00D836FC"/>
    <w:rsid w:val="00D97793"/>
    <w:rsid w:val="00DD365A"/>
    <w:rsid w:val="00DD5A31"/>
    <w:rsid w:val="00E213CB"/>
    <w:rsid w:val="00E4086B"/>
    <w:rsid w:val="00E7223B"/>
    <w:rsid w:val="00E80714"/>
    <w:rsid w:val="00E876B3"/>
    <w:rsid w:val="00E94003"/>
    <w:rsid w:val="00E979BB"/>
    <w:rsid w:val="00EA370F"/>
    <w:rsid w:val="00EA5269"/>
    <w:rsid w:val="00EC49F6"/>
    <w:rsid w:val="00ED364B"/>
    <w:rsid w:val="00F16906"/>
    <w:rsid w:val="00F3434D"/>
    <w:rsid w:val="00F36FAC"/>
    <w:rsid w:val="00F50E89"/>
    <w:rsid w:val="00F716AC"/>
    <w:rsid w:val="00FA287F"/>
    <w:rsid w:val="00FA37D5"/>
    <w:rsid w:val="00FC0463"/>
    <w:rsid w:val="00FC3DD2"/>
    <w:rsid w:val="00FD024D"/>
    <w:rsid w:val="00FD3D54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21"/>
  </w:style>
  <w:style w:type="paragraph" w:styleId="Footer">
    <w:name w:val="footer"/>
    <w:basedOn w:val="Normal"/>
    <w:link w:val="Foot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621"/>
  </w:style>
  <w:style w:type="paragraph" w:styleId="Footer">
    <w:name w:val="footer"/>
    <w:basedOn w:val="Normal"/>
    <w:link w:val="FooterChar"/>
    <w:uiPriority w:val="99"/>
    <w:unhideWhenUsed/>
    <w:rsid w:val="004A4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11</cp:revision>
  <cp:lastPrinted>2019-09-11T11:50:00Z</cp:lastPrinted>
  <dcterms:created xsi:type="dcterms:W3CDTF">2019-09-12T08:58:00Z</dcterms:created>
  <dcterms:modified xsi:type="dcterms:W3CDTF">2019-09-13T12:43:00Z</dcterms:modified>
</cp:coreProperties>
</file>